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210" w:rsidRPr="00910CC9" w:rsidRDefault="00742210" w:rsidP="00910CC9">
      <w:pPr>
        <w:shd w:val="clear" w:color="auto" w:fill="002060"/>
        <w:jc w:val="center"/>
        <w:rPr>
          <w:b/>
          <w:color w:val="FFFFFF" w:themeColor="background1"/>
          <w:sz w:val="24"/>
          <w:szCs w:val="24"/>
        </w:rPr>
      </w:pPr>
      <w:r w:rsidRPr="00910CC9">
        <w:rPr>
          <w:b/>
          <w:color w:val="FFFFFF" w:themeColor="background1"/>
          <w:sz w:val="24"/>
          <w:szCs w:val="24"/>
        </w:rPr>
        <w:t>Note accompagnatrice au Business Plan 2019-2023</w:t>
      </w:r>
      <w:r w:rsidR="00910CC9">
        <w:rPr>
          <w:b/>
          <w:color w:val="FFFFFF" w:themeColor="background1"/>
          <w:sz w:val="24"/>
          <w:szCs w:val="24"/>
        </w:rPr>
        <w:t xml:space="preserve"> – Contenu minimum</w:t>
      </w:r>
    </w:p>
    <w:p w:rsidR="00910CC9" w:rsidRDefault="00910CC9">
      <w:pPr>
        <w:rPr>
          <w:b/>
        </w:rPr>
      </w:pPr>
    </w:p>
    <w:p w:rsidR="00742210" w:rsidRPr="00742210" w:rsidRDefault="00742210">
      <w:pPr>
        <w:rPr>
          <w:b/>
        </w:rPr>
      </w:pPr>
      <w:r w:rsidRPr="00742210">
        <w:rPr>
          <w:b/>
        </w:rPr>
        <w:t>Objectif</w:t>
      </w:r>
    </w:p>
    <w:p w:rsidR="00742210" w:rsidRDefault="00742210" w:rsidP="00CE0AAE">
      <w:pPr>
        <w:jc w:val="both"/>
      </w:pPr>
      <w:r>
        <w:t xml:space="preserve">Cette note a comme objectif d’apporter des explications textuelles aux chiffres présentés dans le fichier </w:t>
      </w:r>
      <w:proofErr w:type="spellStart"/>
      <w:r>
        <w:t>excel</w:t>
      </w:r>
      <w:proofErr w:type="spellEnd"/>
      <w:r>
        <w:t xml:space="preserve"> </w:t>
      </w:r>
      <w:r w:rsidRPr="00742210">
        <w:rPr>
          <w:i/>
        </w:rPr>
        <w:t>« Business Plan 2019-2023 ».</w:t>
      </w:r>
      <w:r>
        <w:t xml:space="preserve"> Elle doit permettre à la CWaPE de comprendre les hypothèses prises en compte par le gestionnaire de réseau de distribution pour la construction de son </w:t>
      </w:r>
      <w:r w:rsidRPr="00742210">
        <w:rPr>
          <w:i/>
        </w:rPr>
        <w:t>Business Plan.</w:t>
      </w:r>
      <w:r w:rsidR="00CE0AAE">
        <w:rPr>
          <w:i/>
        </w:rPr>
        <w:t xml:space="preserve"> </w:t>
      </w:r>
      <w:r w:rsidR="00CE0AAE">
        <w:t xml:space="preserve">La note accompagnatrice doit au minimum contenir les informations demandées </w:t>
      </w:r>
      <w:r w:rsidR="00D34BC0">
        <w:t>ci-après.</w:t>
      </w:r>
    </w:p>
    <w:p w:rsidR="00CE0AAE" w:rsidRDefault="00CE0AAE"/>
    <w:p w:rsidR="00CE0AAE" w:rsidRPr="003C2FC9" w:rsidRDefault="00CE0AAE" w:rsidP="00CE0AAE">
      <w:pPr>
        <w:pStyle w:val="Paragraphedeliste"/>
        <w:numPr>
          <w:ilvl w:val="0"/>
          <w:numId w:val="1"/>
        </w:numPr>
        <w:rPr>
          <w:b/>
        </w:rPr>
      </w:pPr>
      <w:r w:rsidRPr="003C2FC9">
        <w:rPr>
          <w:b/>
        </w:rPr>
        <w:t xml:space="preserve">Les </w:t>
      </w:r>
      <w:r w:rsidR="003C2FC9">
        <w:rPr>
          <w:b/>
        </w:rPr>
        <w:t xml:space="preserve">autres </w:t>
      </w:r>
      <w:r w:rsidRPr="003C2FC9">
        <w:rPr>
          <w:b/>
        </w:rPr>
        <w:t>activités de la société/du GRD</w:t>
      </w:r>
    </w:p>
    <w:p w:rsidR="00CE0AAE" w:rsidRDefault="00CE0AAE" w:rsidP="00CE0AAE">
      <w:pPr>
        <w:pStyle w:val="Paragraphedeliste"/>
      </w:pPr>
    </w:p>
    <w:p w:rsidR="00CE0AAE" w:rsidRDefault="00B37049" w:rsidP="00D4298C">
      <w:pPr>
        <w:pStyle w:val="Paragraphedeliste"/>
        <w:numPr>
          <w:ilvl w:val="0"/>
          <w:numId w:val="2"/>
        </w:numPr>
        <w:jc w:val="both"/>
      </w:pPr>
      <w:r>
        <w:t>La d</w:t>
      </w:r>
      <w:r w:rsidR="00CE0AAE">
        <w:t>escription des activités actuelles (en 2017) et futures (2019-2023) de la société/intercommunale (hors GRD).  A défaut de comptabilité distincte, veuillez communiquer les critères appliqués pour l’allocation des coûts à ces activités</w:t>
      </w:r>
    </w:p>
    <w:p w:rsidR="003C2FC9" w:rsidRDefault="003C2FC9" w:rsidP="00D4298C">
      <w:pPr>
        <w:pStyle w:val="Paragraphedeliste"/>
        <w:jc w:val="both"/>
      </w:pPr>
    </w:p>
    <w:p w:rsidR="00CE0AAE" w:rsidRDefault="00B37049" w:rsidP="00D4298C">
      <w:pPr>
        <w:pStyle w:val="Paragraphedeliste"/>
        <w:numPr>
          <w:ilvl w:val="0"/>
          <w:numId w:val="2"/>
        </w:numPr>
        <w:jc w:val="both"/>
      </w:pPr>
      <w:r>
        <w:t>La d</w:t>
      </w:r>
      <w:r w:rsidR="00CE0AAE">
        <w:t>escription des activités non-régulées actuelles (en 2017) et futures (2019-2023) du gestionnaire de réseau. A défaut de comptabilité distincte, veuillez communiquer les critères appliqués pour l’allocation des coûts à ces activités</w:t>
      </w:r>
    </w:p>
    <w:p w:rsidR="00742210" w:rsidRDefault="00742210" w:rsidP="00D4298C">
      <w:pPr>
        <w:jc w:val="both"/>
      </w:pPr>
    </w:p>
    <w:p w:rsidR="003C2FC9" w:rsidRDefault="003C2FC9" w:rsidP="00D4298C">
      <w:pPr>
        <w:pStyle w:val="Paragraphedeliste"/>
        <w:numPr>
          <w:ilvl w:val="0"/>
          <w:numId w:val="1"/>
        </w:numPr>
        <w:jc w:val="both"/>
        <w:rPr>
          <w:b/>
        </w:rPr>
      </w:pPr>
      <w:r w:rsidRPr="003C2FC9">
        <w:rPr>
          <w:b/>
        </w:rPr>
        <w:t xml:space="preserve">Les projets </w:t>
      </w:r>
      <w:r w:rsidR="00D4298C">
        <w:rPr>
          <w:b/>
        </w:rPr>
        <w:t xml:space="preserve">et challenges </w:t>
      </w:r>
      <w:r w:rsidRPr="003C2FC9">
        <w:rPr>
          <w:b/>
        </w:rPr>
        <w:t>du GRD</w:t>
      </w:r>
      <w:r>
        <w:rPr>
          <w:b/>
        </w:rPr>
        <w:t xml:space="preserve"> au cours de la période </w:t>
      </w:r>
      <w:proofErr w:type="spellStart"/>
      <w:r>
        <w:rPr>
          <w:b/>
        </w:rPr>
        <w:t>régulatoire</w:t>
      </w:r>
      <w:proofErr w:type="spellEnd"/>
    </w:p>
    <w:p w:rsidR="003C2FC9" w:rsidRDefault="003C2FC9" w:rsidP="00D4298C">
      <w:pPr>
        <w:pStyle w:val="Paragraphedeliste"/>
        <w:jc w:val="both"/>
        <w:rPr>
          <w:b/>
        </w:rPr>
      </w:pPr>
    </w:p>
    <w:p w:rsidR="003C2FC9" w:rsidRDefault="00B37049" w:rsidP="00D4298C">
      <w:pPr>
        <w:pStyle w:val="Paragraphedeliste"/>
        <w:numPr>
          <w:ilvl w:val="0"/>
          <w:numId w:val="4"/>
        </w:numPr>
        <w:jc w:val="both"/>
      </w:pPr>
      <w:r>
        <w:t>La d</w:t>
      </w:r>
      <w:r w:rsidR="003C2FC9">
        <w:t xml:space="preserve">escription des projets d’envergure que le GRD </w:t>
      </w:r>
      <w:r w:rsidR="00B60025">
        <w:t>souhaite</w:t>
      </w:r>
      <w:r w:rsidR="003C2FC9">
        <w:t xml:space="preserve"> mener au cours de la période </w:t>
      </w:r>
      <w:proofErr w:type="spellStart"/>
      <w:r w:rsidR="003C2FC9">
        <w:t>régulatoire</w:t>
      </w:r>
      <w:proofErr w:type="spellEnd"/>
      <w:r w:rsidR="003C2FC9">
        <w:t xml:space="preserve"> 2019-2023. </w:t>
      </w:r>
    </w:p>
    <w:p w:rsidR="00B60025" w:rsidRDefault="00B60025" w:rsidP="00D4298C">
      <w:pPr>
        <w:pStyle w:val="Paragraphedeliste"/>
        <w:jc w:val="both"/>
      </w:pPr>
    </w:p>
    <w:p w:rsidR="003C2FC9" w:rsidRDefault="00B37049" w:rsidP="00D4298C">
      <w:pPr>
        <w:pStyle w:val="Paragraphedeliste"/>
        <w:numPr>
          <w:ilvl w:val="0"/>
          <w:numId w:val="4"/>
        </w:numPr>
        <w:jc w:val="both"/>
      </w:pPr>
      <w:r>
        <w:t>La d</w:t>
      </w:r>
      <w:r w:rsidR="00B60025">
        <w:t xml:space="preserve">escription des challenges/changements (législatif ou autre) susceptibles d’intervenir au cours de la période </w:t>
      </w:r>
      <w:proofErr w:type="spellStart"/>
      <w:r w:rsidR="00B60025">
        <w:t>régulatoire</w:t>
      </w:r>
      <w:proofErr w:type="spellEnd"/>
      <w:r w:rsidR="00B60025">
        <w:t xml:space="preserve"> 2019-2023. </w:t>
      </w:r>
    </w:p>
    <w:p w:rsidR="00B60025" w:rsidRDefault="00B60025" w:rsidP="00B60025">
      <w:pPr>
        <w:pStyle w:val="Paragraphedeliste"/>
      </w:pPr>
    </w:p>
    <w:p w:rsidR="00B60025" w:rsidRDefault="00B60025" w:rsidP="00B60025">
      <w:pPr>
        <w:pStyle w:val="Paragraphedeliste"/>
      </w:pPr>
    </w:p>
    <w:p w:rsidR="00B80237" w:rsidRDefault="00CD038B" w:rsidP="00B80237">
      <w:pPr>
        <w:pStyle w:val="Paragraphedeliste"/>
        <w:numPr>
          <w:ilvl w:val="0"/>
          <w:numId w:val="1"/>
        </w:numPr>
        <w:jc w:val="both"/>
        <w:rPr>
          <w:b/>
        </w:rPr>
      </w:pPr>
      <w:r>
        <w:rPr>
          <w:b/>
        </w:rPr>
        <w:t>La politique de</w:t>
      </w:r>
      <w:r w:rsidR="00B80237" w:rsidRPr="00B80237">
        <w:rPr>
          <w:b/>
        </w:rPr>
        <w:t xml:space="preserve"> financement du GRD</w:t>
      </w:r>
    </w:p>
    <w:p w:rsidR="00B80237" w:rsidRDefault="00B80237" w:rsidP="00B80237">
      <w:pPr>
        <w:pStyle w:val="Paragraphedeliste"/>
        <w:jc w:val="both"/>
        <w:rPr>
          <w:b/>
        </w:rPr>
      </w:pPr>
    </w:p>
    <w:p w:rsidR="00B80237" w:rsidRDefault="00B37049" w:rsidP="00B80237">
      <w:pPr>
        <w:pStyle w:val="Paragraphedeliste"/>
        <w:numPr>
          <w:ilvl w:val="0"/>
          <w:numId w:val="4"/>
        </w:numPr>
        <w:jc w:val="both"/>
      </w:pPr>
      <w:r>
        <w:t>La d</w:t>
      </w:r>
      <w:r w:rsidR="00B80237" w:rsidRPr="00B80237">
        <w:t xml:space="preserve">escription de la politique de financement envisagée par le GRD au cours de la période </w:t>
      </w:r>
      <w:proofErr w:type="spellStart"/>
      <w:r w:rsidR="00B80237" w:rsidRPr="00B80237">
        <w:t>régulatoire</w:t>
      </w:r>
      <w:proofErr w:type="spellEnd"/>
      <w:r w:rsidR="00B80237" w:rsidRPr="00B80237">
        <w:t xml:space="preserve"> 2019-2023</w:t>
      </w:r>
      <w:r w:rsidR="00B80237">
        <w:t> </w:t>
      </w:r>
    </w:p>
    <w:p w:rsidR="003F3828" w:rsidRDefault="003F3828" w:rsidP="003F3828">
      <w:pPr>
        <w:pStyle w:val="Paragraphedeliste"/>
        <w:jc w:val="both"/>
      </w:pPr>
    </w:p>
    <w:p w:rsidR="003F3828" w:rsidRPr="003F3828" w:rsidRDefault="003F3828" w:rsidP="00F64B35">
      <w:pPr>
        <w:pStyle w:val="Paragraphedeliste"/>
        <w:numPr>
          <w:ilvl w:val="0"/>
          <w:numId w:val="4"/>
        </w:numPr>
        <w:spacing w:after="0" w:line="240" w:lineRule="auto"/>
        <w:jc w:val="both"/>
      </w:pPr>
      <w:r w:rsidRPr="003F3828">
        <w:t>Veuillez préciser si le GRD et / ou la société d'exploitation participe au commerce de produits financiers dérivés. Si tel est le cas, le GRD et / ou la so</w:t>
      </w:r>
      <w:r w:rsidR="00F64B35">
        <w:t>ciété d'exploitation doit annexer</w:t>
      </w:r>
      <w:r w:rsidRPr="003F3828">
        <w:t xml:space="preserve"> l'approbation du Conseil d'Administration et indiquer quelles procédures de contrôle interne sont applicables à de telles transactions financières.</w:t>
      </w:r>
    </w:p>
    <w:p w:rsidR="003F3828" w:rsidRDefault="003F3828" w:rsidP="003F3828">
      <w:pPr>
        <w:pStyle w:val="Paragraphedeliste"/>
        <w:jc w:val="both"/>
      </w:pPr>
    </w:p>
    <w:p w:rsidR="00B80237" w:rsidRDefault="00B80237" w:rsidP="00B80237">
      <w:pPr>
        <w:pStyle w:val="Paragraphedeliste"/>
        <w:jc w:val="both"/>
      </w:pPr>
    </w:p>
    <w:p w:rsidR="00B80237" w:rsidRDefault="00CD038B" w:rsidP="00B80237">
      <w:pPr>
        <w:pStyle w:val="Paragraphedeliste"/>
        <w:numPr>
          <w:ilvl w:val="0"/>
          <w:numId w:val="1"/>
        </w:numPr>
        <w:jc w:val="both"/>
        <w:rPr>
          <w:b/>
        </w:rPr>
      </w:pPr>
      <w:r>
        <w:rPr>
          <w:b/>
        </w:rPr>
        <w:t>La politique d’investissement du GRD</w:t>
      </w:r>
    </w:p>
    <w:p w:rsidR="00B80237" w:rsidRDefault="00B80237" w:rsidP="00B80237">
      <w:pPr>
        <w:pStyle w:val="Paragraphedeliste"/>
        <w:jc w:val="both"/>
        <w:rPr>
          <w:b/>
        </w:rPr>
      </w:pPr>
    </w:p>
    <w:p w:rsidR="00B80237" w:rsidRPr="00B80237" w:rsidRDefault="00B37049" w:rsidP="00B80237">
      <w:pPr>
        <w:pStyle w:val="Paragraphedeliste"/>
        <w:numPr>
          <w:ilvl w:val="0"/>
          <w:numId w:val="4"/>
        </w:numPr>
        <w:jc w:val="both"/>
      </w:pPr>
      <w:r>
        <w:t>La d</w:t>
      </w:r>
      <w:r w:rsidR="00B80237" w:rsidRPr="00B80237">
        <w:t>escription de la politique d’investissement</w:t>
      </w:r>
      <w:r w:rsidR="00B80237">
        <w:t xml:space="preserve"> (réseau et hors réseau)</w:t>
      </w:r>
      <w:r w:rsidR="00B80237" w:rsidRPr="00B80237">
        <w:t xml:space="preserve"> envisagée par le GRD au cours de la période </w:t>
      </w:r>
      <w:proofErr w:type="spellStart"/>
      <w:r w:rsidR="00B80237" w:rsidRPr="00B80237">
        <w:t>régulatoire</w:t>
      </w:r>
      <w:proofErr w:type="spellEnd"/>
      <w:r w:rsidR="00B80237" w:rsidRPr="00B80237">
        <w:t xml:space="preserve"> 2019-2023</w:t>
      </w:r>
    </w:p>
    <w:p w:rsidR="00D4298C" w:rsidRPr="00B80237" w:rsidRDefault="00D4298C" w:rsidP="00B80237">
      <w:pPr>
        <w:pStyle w:val="Paragraphedeliste"/>
        <w:rPr>
          <w:b/>
        </w:rPr>
      </w:pPr>
    </w:p>
    <w:p w:rsidR="00CD038B" w:rsidRDefault="00CD038B" w:rsidP="00CD038B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lastRenderedPageBreak/>
        <w:t>La politique d’affectation du résultat du GRD</w:t>
      </w:r>
    </w:p>
    <w:p w:rsidR="00CD038B" w:rsidRPr="00CD038B" w:rsidRDefault="00CD038B" w:rsidP="00CD038B">
      <w:pPr>
        <w:pStyle w:val="Paragraphedeliste"/>
        <w:rPr>
          <w:b/>
        </w:rPr>
      </w:pPr>
    </w:p>
    <w:p w:rsidR="00CD038B" w:rsidRPr="00CD038B" w:rsidRDefault="00B37049" w:rsidP="00CD038B">
      <w:pPr>
        <w:pStyle w:val="Paragraphedeliste"/>
        <w:numPr>
          <w:ilvl w:val="0"/>
          <w:numId w:val="4"/>
        </w:numPr>
        <w:rPr>
          <w:b/>
        </w:rPr>
      </w:pPr>
      <w:r>
        <w:t>La d</w:t>
      </w:r>
      <w:r w:rsidR="00CD038B" w:rsidRPr="00B80237">
        <w:t xml:space="preserve">escription de la politique </w:t>
      </w:r>
      <w:r w:rsidR="00CD038B">
        <w:t>d’affectation du résultat</w:t>
      </w:r>
      <w:r w:rsidR="00CD038B" w:rsidRPr="00B80237">
        <w:t xml:space="preserve"> envisagée par le GRD au cours de la période </w:t>
      </w:r>
      <w:proofErr w:type="spellStart"/>
      <w:r w:rsidR="00CD038B" w:rsidRPr="00B80237">
        <w:t>régulatoire</w:t>
      </w:r>
      <w:proofErr w:type="spellEnd"/>
      <w:r w:rsidR="00CD038B" w:rsidRPr="00B80237">
        <w:t xml:space="preserve"> 2019-2023</w:t>
      </w:r>
    </w:p>
    <w:p w:rsidR="00CD038B" w:rsidRPr="00CD038B" w:rsidRDefault="00CD038B" w:rsidP="00CD038B">
      <w:pPr>
        <w:ind w:left="360"/>
        <w:rPr>
          <w:b/>
        </w:rPr>
      </w:pPr>
    </w:p>
    <w:p w:rsidR="00D4298C" w:rsidRDefault="00F2606B" w:rsidP="00F2606B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Les coûts contrôlables</w:t>
      </w:r>
      <w:r w:rsidR="00514770">
        <w:rPr>
          <w:b/>
        </w:rPr>
        <w:t xml:space="preserve"> hors OSP</w:t>
      </w:r>
    </w:p>
    <w:p w:rsidR="00F2606B" w:rsidRDefault="00F2606B" w:rsidP="00F2606B">
      <w:pPr>
        <w:pStyle w:val="Paragraphedeliste"/>
        <w:rPr>
          <w:b/>
        </w:rPr>
      </w:pPr>
    </w:p>
    <w:p w:rsidR="00F2606B" w:rsidRDefault="00B37049" w:rsidP="00D8307B">
      <w:pPr>
        <w:pStyle w:val="Paragraphedeliste"/>
        <w:numPr>
          <w:ilvl w:val="0"/>
          <w:numId w:val="4"/>
        </w:numPr>
        <w:jc w:val="both"/>
      </w:pPr>
      <w:r>
        <w:t>La d</w:t>
      </w:r>
      <w:r w:rsidR="00F2606B" w:rsidRPr="00F2606B">
        <w:t xml:space="preserve">escription des hypothèses </w:t>
      </w:r>
      <w:r w:rsidR="00F2606B">
        <w:t>prises en compte</w:t>
      </w:r>
      <w:r w:rsidR="00F2606B" w:rsidRPr="00F2606B">
        <w:t xml:space="preserve"> pour la détermination du budget de chaque catégorie de coûts contrôlables</w:t>
      </w:r>
      <w:r w:rsidR="00F2606B">
        <w:t xml:space="preserve"> du tableau 2.1 pour les années 2019 à 2023.</w:t>
      </w:r>
    </w:p>
    <w:p w:rsidR="00D8307B" w:rsidRDefault="00D8307B" w:rsidP="00D8307B">
      <w:pPr>
        <w:pStyle w:val="Paragraphedeliste"/>
        <w:jc w:val="both"/>
      </w:pPr>
    </w:p>
    <w:p w:rsidR="00514770" w:rsidRDefault="00B37049" w:rsidP="00812092">
      <w:pPr>
        <w:pStyle w:val="Paragraphedeliste"/>
        <w:numPr>
          <w:ilvl w:val="0"/>
          <w:numId w:val="4"/>
        </w:numPr>
        <w:jc w:val="both"/>
      </w:pPr>
      <w:r>
        <w:t>La d</w:t>
      </w:r>
      <w:r w:rsidR="00D8307B">
        <w:t>escription des actions envisagées par le GRD pour que le montant des coûts contrôlables des années 2019 à 2023 ne dépasse pas le plafond. La description doit expliquer quels sont les postes de coûts contrôlables que le GRD envisage de réduire et de quelle manière.</w:t>
      </w:r>
    </w:p>
    <w:p w:rsidR="00812092" w:rsidRDefault="00812092" w:rsidP="00812092">
      <w:pPr>
        <w:pStyle w:val="Paragraphedeliste"/>
      </w:pPr>
    </w:p>
    <w:p w:rsidR="00812092" w:rsidRPr="00D8307B" w:rsidRDefault="00812092" w:rsidP="00812092">
      <w:pPr>
        <w:pStyle w:val="Paragraphedeliste"/>
        <w:jc w:val="both"/>
      </w:pPr>
    </w:p>
    <w:p w:rsidR="00D8307B" w:rsidRDefault="00B37049" w:rsidP="00D8307B">
      <w:pPr>
        <w:pStyle w:val="Paragraphedeliste"/>
        <w:numPr>
          <w:ilvl w:val="0"/>
          <w:numId w:val="4"/>
        </w:numPr>
      </w:pPr>
      <w:r>
        <w:t>La d</w:t>
      </w:r>
      <w:r w:rsidR="00D8307B" w:rsidRPr="00D8307B">
        <w:t>escription des projets informatiques repris au tableau</w:t>
      </w:r>
      <w:r w:rsidR="00D8307B">
        <w:t xml:space="preserve"> 2.1.1</w:t>
      </w:r>
      <w:r w:rsidR="00D8307B" w:rsidRPr="00D8307B">
        <w:t xml:space="preserve"> avec la ligne du temps du projet et la répartition des coûts par année tout au long de la durée du projet.</w:t>
      </w:r>
    </w:p>
    <w:p w:rsidR="00D8307B" w:rsidRDefault="00D8307B" w:rsidP="00D8307B">
      <w:pPr>
        <w:pStyle w:val="Paragraphedeliste"/>
      </w:pPr>
    </w:p>
    <w:p w:rsidR="00514770" w:rsidRDefault="00B37049" w:rsidP="00812092">
      <w:pPr>
        <w:pStyle w:val="Paragraphedeliste"/>
        <w:numPr>
          <w:ilvl w:val="0"/>
          <w:numId w:val="4"/>
        </w:numPr>
        <w:jc w:val="both"/>
      </w:pPr>
      <w:r>
        <w:t>La d</w:t>
      </w:r>
      <w:r w:rsidR="00D8307B">
        <w:t>escription des évolutions de personnel (en termes d’ETP) reprises au tableau 2.1.2 au sein de chaque service/département du GRD.</w:t>
      </w:r>
    </w:p>
    <w:p w:rsidR="00812092" w:rsidRDefault="00812092" w:rsidP="00812092">
      <w:pPr>
        <w:pStyle w:val="Paragraphedeliste"/>
      </w:pPr>
    </w:p>
    <w:p w:rsidR="00812092" w:rsidRDefault="00812092" w:rsidP="00812092">
      <w:pPr>
        <w:pStyle w:val="Paragraphedeliste"/>
        <w:jc w:val="both"/>
      </w:pPr>
    </w:p>
    <w:p w:rsidR="00514770" w:rsidRDefault="00B37049" w:rsidP="00514770">
      <w:pPr>
        <w:pStyle w:val="Paragraphedeliste"/>
        <w:numPr>
          <w:ilvl w:val="0"/>
          <w:numId w:val="4"/>
        </w:numPr>
        <w:jc w:val="both"/>
      </w:pPr>
      <w:r>
        <w:t>La d</w:t>
      </w:r>
      <w:r w:rsidR="00D8307B">
        <w:t>escription de la politique salariale du GRD (règles d’évolution salariale, barèmes,</w:t>
      </w:r>
      <w:r w:rsidR="00500E68">
        <w:t xml:space="preserve"> conventions,</w:t>
      </w:r>
      <w:r w:rsidR="00514770">
        <w:t xml:space="preserve"> avantages extra-légaux</w:t>
      </w:r>
      <w:r w:rsidR="00500E68">
        <w:t xml:space="preserve"> </w:t>
      </w:r>
      <w:proofErr w:type="spellStart"/>
      <w:r w:rsidR="00500E68">
        <w:t>etc</w:t>
      </w:r>
      <w:proofErr w:type="spellEnd"/>
      <w:r w:rsidR="00500E68">
        <w:t>) et de</w:t>
      </w:r>
      <w:r w:rsidR="00514770">
        <w:t xml:space="preserve">s adaptations qui pourraient avoir lieu au cours de la période </w:t>
      </w:r>
      <w:proofErr w:type="spellStart"/>
      <w:r w:rsidR="00514770">
        <w:t>régulatoire</w:t>
      </w:r>
      <w:proofErr w:type="spellEnd"/>
      <w:r w:rsidR="00514770">
        <w:t xml:space="preserve"> 2019 à 2023.</w:t>
      </w:r>
    </w:p>
    <w:p w:rsidR="00514770" w:rsidRDefault="00514770" w:rsidP="00514770">
      <w:pPr>
        <w:pStyle w:val="Paragraphedeliste"/>
        <w:jc w:val="both"/>
      </w:pPr>
    </w:p>
    <w:p w:rsidR="00514770" w:rsidRDefault="00B37049" w:rsidP="00514770">
      <w:pPr>
        <w:pStyle w:val="Paragraphedeliste"/>
        <w:numPr>
          <w:ilvl w:val="0"/>
          <w:numId w:val="4"/>
        </w:numPr>
        <w:jc w:val="both"/>
      </w:pPr>
      <w:r>
        <w:t>La d</w:t>
      </w:r>
      <w:r w:rsidR="00514770">
        <w:t xml:space="preserve">escription des régimes de pension en vigueur au sein du GRD ainsi que des adaptations de régimes qui pourraient avoir lieu au cours de la période </w:t>
      </w:r>
      <w:proofErr w:type="spellStart"/>
      <w:r w:rsidR="00514770">
        <w:t>régulatoire</w:t>
      </w:r>
      <w:proofErr w:type="spellEnd"/>
      <w:r w:rsidR="00514770">
        <w:t xml:space="preserve"> 2019-2023.</w:t>
      </w:r>
    </w:p>
    <w:p w:rsidR="00514770" w:rsidRDefault="00514770" w:rsidP="00514770">
      <w:pPr>
        <w:pStyle w:val="Paragraphedeliste"/>
      </w:pPr>
    </w:p>
    <w:p w:rsidR="00514770" w:rsidRDefault="00514770" w:rsidP="00514770">
      <w:pPr>
        <w:pStyle w:val="Paragraphedeliste"/>
        <w:jc w:val="both"/>
      </w:pPr>
    </w:p>
    <w:p w:rsidR="00D8307B" w:rsidRDefault="00B37049" w:rsidP="00D8307B">
      <w:pPr>
        <w:pStyle w:val="Paragraphedeliste"/>
        <w:numPr>
          <w:ilvl w:val="0"/>
          <w:numId w:val="4"/>
        </w:numPr>
      </w:pPr>
      <w:r>
        <w:t>La d</w:t>
      </w:r>
      <w:r w:rsidR="00D8307B">
        <w:t>escription des hypothèses prises en compte pour la détermination du budget des charges sociales et salariales</w:t>
      </w:r>
      <w:r w:rsidR="00514770">
        <w:t xml:space="preserve"> (rémunérations, avantages extra-légaux, cotisations patronales, autres coûts liés aux rémunérations)</w:t>
      </w:r>
      <w:r w:rsidR="00D8307B">
        <w:t xml:space="preserve"> pour les années 2019 à 2023. </w:t>
      </w:r>
    </w:p>
    <w:p w:rsidR="00514770" w:rsidRDefault="00514770" w:rsidP="00514770">
      <w:pPr>
        <w:pStyle w:val="Paragraphedeliste"/>
      </w:pPr>
    </w:p>
    <w:p w:rsidR="00D8307B" w:rsidRPr="00D8307B" w:rsidRDefault="00514770" w:rsidP="00514770">
      <w:pPr>
        <w:pStyle w:val="Paragraphedeliste"/>
        <w:numPr>
          <w:ilvl w:val="0"/>
          <w:numId w:val="4"/>
        </w:numPr>
      </w:pPr>
      <w:r>
        <w:t xml:space="preserve">Une révision des contrats entrepreneurs était-elle envisagée au cours de la période </w:t>
      </w:r>
      <w:proofErr w:type="spellStart"/>
      <w:r>
        <w:t>régulatoire</w:t>
      </w:r>
      <w:proofErr w:type="spellEnd"/>
      <w:r>
        <w:t xml:space="preserve"> 2019-2023 ?</w:t>
      </w:r>
    </w:p>
    <w:p w:rsidR="00F2606B" w:rsidRDefault="00F2606B" w:rsidP="00F2606B">
      <w:pPr>
        <w:rPr>
          <w:b/>
        </w:rPr>
      </w:pPr>
    </w:p>
    <w:p w:rsidR="00514770" w:rsidRDefault="00514770" w:rsidP="00514770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Les coûts contrôlables relatifs aux obligations de service public</w:t>
      </w:r>
    </w:p>
    <w:p w:rsidR="00514770" w:rsidRDefault="00514770" w:rsidP="00514770">
      <w:pPr>
        <w:pStyle w:val="Paragraphedeliste"/>
        <w:rPr>
          <w:b/>
        </w:rPr>
      </w:pPr>
    </w:p>
    <w:p w:rsidR="00514770" w:rsidRPr="00514770" w:rsidRDefault="00514770" w:rsidP="00514770">
      <w:pPr>
        <w:pStyle w:val="Paragraphedeliste"/>
        <w:numPr>
          <w:ilvl w:val="0"/>
          <w:numId w:val="6"/>
        </w:numPr>
        <w:jc w:val="both"/>
      </w:pPr>
      <w:r>
        <w:t>Pour</w:t>
      </w:r>
      <w:r w:rsidRPr="00514770">
        <w:t xml:space="preserve"> chaque catégorie d’obligation de</w:t>
      </w:r>
      <w:bookmarkStart w:id="0" w:name="_GoBack"/>
      <w:bookmarkEnd w:id="0"/>
      <w:r w:rsidRPr="00514770">
        <w:t xml:space="preserve"> service public</w:t>
      </w:r>
      <w:r>
        <w:t xml:space="preserve"> (tableaux</w:t>
      </w:r>
      <w:r w:rsidR="002D108A">
        <w:t xml:space="preserve"> 2.2.1 à 2.2.6</w:t>
      </w:r>
      <w:r>
        <w:t xml:space="preserve">), </w:t>
      </w:r>
      <w:r w:rsidR="00B37049">
        <w:t xml:space="preserve">la </w:t>
      </w:r>
      <w:r>
        <w:t>description</w:t>
      </w:r>
      <w:r w:rsidRPr="00514770">
        <w:t xml:space="preserve"> des hypothèses prises en compte pour la détermination du budget </w:t>
      </w:r>
      <w:r w:rsidR="00087271">
        <w:t>des coûts contrôlables fixes</w:t>
      </w:r>
      <w:r w:rsidR="00C771D6">
        <w:t xml:space="preserve">, </w:t>
      </w:r>
      <w:r w:rsidRPr="00514770">
        <w:t>v</w:t>
      </w:r>
      <w:r>
        <w:t xml:space="preserve">ariables </w:t>
      </w:r>
      <w:r w:rsidR="00C771D6">
        <w:t xml:space="preserve">et des charges d’amortissement </w:t>
      </w:r>
      <w:r>
        <w:t xml:space="preserve">des années 2019 à 2023 ainsi que les hypothèses en termes de volume de prestation (nombre de demandes de placement traitées, nombre de </w:t>
      </w:r>
      <w:proofErr w:type="spellStart"/>
      <w:r>
        <w:t>CàB</w:t>
      </w:r>
      <w:proofErr w:type="spellEnd"/>
      <w:r>
        <w:t xml:space="preserve"> pour lequel un rechargement est opéré, </w:t>
      </w:r>
      <w:proofErr w:type="spellStart"/>
      <w:r>
        <w:t>etc</w:t>
      </w:r>
      <w:proofErr w:type="spellEnd"/>
      <w:r>
        <w:t xml:space="preserve">). </w:t>
      </w:r>
    </w:p>
    <w:p w:rsidR="00742210" w:rsidRDefault="00742210"/>
    <w:sectPr w:rsidR="00742210" w:rsidSect="00003B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01C" w:rsidRDefault="00BD001C" w:rsidP="00BD001C">
      <w:pPr>
        <w:spacing w:after="0" w:line="240" w:lineRule="auto"/>
      </w:pPr>
      <w:r>
        <w:separator/>
      </w:r>
    </w:p>
  </w:endnote>
  <w:endnote w:type="continuationSeparator" w:id="0">
    <w:p w:rsidR="00BD001C" w:rsidRDefault="00BD001C" w:rsidP="00BD0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6775290"/>
      <w:docPartObj>
        <w:docPartGallery w:val="Page Numbers (Bottom of Page)"/>
        <w:docPartUnique/>
      </w:docPartObj>
    </w:sdtPr>
    <w:sdtContent>
      <w:p w:rsidR="00BD001C" w:rsidRDefault="00BD001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D001C">
          <w:rPr>
            <w:noProof/>
            <w:lang w:val="fr-FR"/>
          </w:rPr>
          <w:t>2</w:t>
        </w:r>
        <w:r>
          <w:fldChar w:fldCharType="end"/>
        </w:r>
      </w:p>
    </w:sdtContent>
  </w:sdt>
  <w:p w:rsidR="00BD001C" w:rsidRDefault="00BD001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01C" w:rsidRDefault="00BD001C" w:rsidP="00BD001C">
      <w:pPr>
        <w:spacing w:after="0" w:line="240" w:lineRule="auto"/>
      </w:pPr>
      <w:r>
        <w:separator/>
      </w:r>
    </w:p>
  </w:footnote>
  <w:footnote w:type="continuationSeparator" w:id="0">
    <w:p w:rsidR="00BD001C" w:rsidRDefault="00BD001C" w:rsidP="00BD0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28A"/>
    <w:multiLevelType w:val="hybridMultilevel"/>
    <w:tmpl w:val="00BEC10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2DC9"/>
    <w:multiLevelType w:val="hybridMultilevel"/>
    <w:tmpl w:val="5BCC30A4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F0189"/>
    <w:multiLevelType w:val="hybridMultilevel"/>
    <w:tmpl w:val="6D12DFD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95B12"/>
    <w:multiLevelType w:val="hybridMultilevel"/>
    <w:tmpl w:val="34D4376A"/>
    <w:lvl w:ilvl="0" w:tplc="08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D15AFB"/>
    <w:multiLevelType w:val="hybridMultilevel"/>
    <w:tmpl w:val="3BA0B84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C3894"/>
    <w:multiLevelType w:val="hybridMultilevel"/>
    <w:tmpl w:val="756658B2"/>
    <w:lvl w:ilvl="0" w:tplc="08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AB"/>
    <w:rsid w:val="00003BF3"/>
    <w:rsid w:val="0001653E"/>
    <w:rsid w:val="00087271"/>
    <w:rsid w:val="00134070"/>
    <w:rsid w:val="002D108A"/>
    <w:rsid w:val="003C2FC9"/>
    <w:rsid w:val="003F3828"/>
    <w:rsid w:val="00414DC7"/>
    <w:rsid w:val="00500E68"/>
    <w:rsid w:val="00514770"/>
    <w:rsid w:val="005902AB"/>
    <w:rsid w:val="005976C0"/>
    <w:rsid w:val="00742210"/>
    <w:rsid w:val="00812092"/>
    <w:rsid w:val="008852AB"/>
    <w:rsid w:val="00910CC9"/>
    <w:rsid w:val="00B37049"/>
    <w:rsid w:val="00B60025"/>
    <w:rsid w:val="00B80237"/>
    <w:rsid w:val="00BD001C"/>
    <w:rsid w:val="00C771D6"/>
    <w:rsid w:val="00CD038B"/>
    <w:rsid w:val="00CE0AAE"/>
    <w:rsid w:val="00D34BC0"/>
    <w:rsid w:val="00D4298C"/>
    <w:rsid w:val="00D8307B"/>
    <w:rsid w:val="00F2606B"/>
    <w:rsid w:val="00F6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810DA-D341-47C0-A8FE-F45B7177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B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0A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D0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01C"/>
  </w:style>
  <w:style w:type="paragraph" w:styleId="Pieddepage">
    <w:name w:val="footer"/>
    <w:basedOn w:val="Normal"/>
    <w:link w:val="PieddepageCar"/>
    <w:uiPriority w:val="99"/>
    <w:unhideWhenUsed/>
    <w:rsid w:val="00BD0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A53F8-D6BC-47EE-BF33-999E58301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640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BIHAIN</dc:creator>
  <cp:keywords/>
  <dc:description/>
  <cp:lastModifiedBy>Elise BIHAIN</cp:lastModifiedBy>
  <cp:revision>22</cp:revision>
  <dcterms:created xsi:type="dcterms:W3CDTF">2017-03-15T08:50:00Z</dcterms:created>
  <dcterms:modified xsi:type="dcterms:W3CDTF">2017-03-16T11:12:00Z</dcterms:modified>
</cp:coreProperties>
</file>